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10210C"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10210C">
        <w:rPr>
          <w:rFonts w:ascii="Calibri" w:eastAsia="Times New Roman" w:hAnsi="Calibri" w:cs="Times New Roman"/>
          <w:b/>
          <w:bCs/>
          <w:color w:val="000000"/>
        </w:rPr>
        <w:t xml:space="preserve">LOUISIANA UNIFORM LOCAL SALES TAX BOARD </w:t>
      </w:r>
    </w:p>
    <w:p w:rsidR="0010210C" w:rsidRDefault="00F530CD"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October 24, 2018</w:t>
      </w:r>
    </w:p>
    <w:p w:rsidR="0010210C" w:rsidRPr="0010210C" w:rsidRDefault="0015426F"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 xml:space="preserve">Regular </w:t>
      </w:r>
      <w:r w:rsidR="00663E0B">
        <w:rPr>
          <w:rFonts w:ascii="Calibri" w:eastAsia="Times New Roman" w:hAnsi="Calibri" w:cs="Times New Roman"/>
          <w:b/>
          <w:bCs/>
          <w:color w:val="000000"/>
        </w:rPr>
        <w:t>Meeting</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D06F44">
        <w:rPr>
          <w:rFonts w:ascii="Calibri" w:eastAsia="Times New Roman" w:hAnsi="Calibri" w:cs="Times New Roman"/>
          <w:color w:val="000000"/>
        </w:rPr>
        <w:t>its regular</w:t>
      </w:r>
      <w:r w:rsidR="00663E0B">
        <w:rPr>
          <w:rFonts w:ascii="Calibri" w:eastAsia="Times New Roman" w:hAnsi="Calibri" w:cs="Times New Roman"/>
          <w:color w:val="000000"/>
        </w:rPr>
        <w:t xml:space="preserve"> meeting</w:t>
      </w:r>
      <w:r w:rsidRPr="0010210C">
        <w:rPr>
          <w:rFonts w:ascii="Calibri" w:eastAsia="Times New Roman" w:hAnsi="Calibri" w:cs="Times New Roman"/>
          <w:color w:val="000000"/>
        </w:rPr>
        <w:t xml:space="preserve">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w:t>
      </w:r>
      <w:r w:rsidR="00F530CD">
        <w:rPr>
          <w:rFonts w:ascii="Calibri" w:eastAsia="Times New Roman" w:hAnsi="Calibri" w:cs="Times New Roman"/>
          <w:color w:val="000000"/>
        </w:rPr>
        <w:t>October 24, 2018</w:t>
      </w:r>
      <w:r w:rsidRPr="0010210C">
        <w:rPr>
          <w:rFonts w:ascii="Calibri" w:eastAsia="Times New Roman" w:hAnsi="Calibri" w:cs="Times New Roman"/>
          <w:color w:val="000000"/>
        </w:rPr>
        <w:t xml:space="preserve"> at </w:t>
      </w:r>
      <w:r w:rsidR="00A30868">
        <w:rPr>
          <w:rFonts w:ascii="Calibri" w:eastAsia="Times New Roman" w:hAnsi="Calibri" w:cs="Times New Roman"/>
          <w:color w:val="000000"/>
        </w:rPr>
        <w:t>10</w:t>
      </w:r>
      <w:r w:rsidRPr="0010210C">
        <w:rPr>
          <w:rFonts w:ascii="Calibri" w:eastAsia="Times New Roman" w:hAnsi="Calibri" w:cs="Times New Roman"/>
          <w:color w:val="000000"/>
        </w:rPr>
        <w:t xml:space="preserve">:00 am.  The following board members were in attendance:  Donna Andries, Amber Hymel, </w:t>
      </w:r>
      <w:r w:rsidR="00AD62D9">
        <w:rPr>
          <w:rFonts w:ascii="Calibri" w:eastAsia="Times New Roman" w:hAnsi="Calibri" w:cs="Times New Roman"/>
          <w:color w:val="000000"/>
        </w:rPr>
        <w:t xml:space="preserve">Tiffani Delapasse, </w:t>
      </w:r>
      <w:r w:rsidRPr="0010210C">
        <w:rPr>
          <w:rFonts w:ascii="Calibri" w:eastAsia="Times New Roman" w:hAnsi="Calibri" w:cs="Times New Roman"/>
          <w:color w:val="000000"/>
        </w:rPr>
        <w:t>Mark West (Proxy for Roland Dartez)</w:t>
      </w:r>
      <w:proofErr w:type="gramStart"/>
      <w:r w:rsidR="00612374">
        <w:rPr>
          <w:rFonts w:ascii="Calibri" w:eastAsia="Times New Roman" w:hAnsi="Calibri" w:cs="Times New Roman"/>
          <w:color w:val="000000"/>
        </w:rPr>
        <w:t>,</w:t>
      </w:r>
      <w:r w:rsidR="00663E0B">
        <w:rPr>
          <w:rFonts w:ascii="Calibri" w:eastAsia="Times New Roman" w:hAnsi="Calibri" w:cs="Times New Roman"/>
          <w:color w:val="000000"/>
        </w:rPr>
        <w:t xml:space="preserve">  Greg</w:t>
      </w:r>
      <w:proofErr w:type="gramEnd"/>
      <w:r w:rsidR="00663E0B">
        <w:rPr>
          <w:rFonts w:ascii="Calibri" w:eastAsia="Times New Roman" w:hAnsi="Calibri" w:cs="Times New Roman"/>
          <w:color w:val="000000"/>
        </w:rPr>
        <w:t xml:space="preserve"> Ruppert</w:t>
      </w:r>
      <w:r w:rsidR="0015426F">
        <w:rPr>
          <w:rFonts w:ascii="Calibri" w:eastAsia="Times New Roman" w:hAnsi="Calibri" w:cs="Times New Roman"/>
          <w:color w:val="000000"/>
        </w:rPr>
        <w:t xml:space="preserve"> proxy for Mike </w:t>
      </w:r>
      <w:proofErr w:type="spellStart"/>
      <w:r w:rsidR="0015426F">
        <w:rPr>
          <w:rFonts w:ascii="Calibri" w:eastAsia="Times New Roman" w:hAnsi="Calibri" w:cs="Times New Roman"/>
          <w:color w:val="000000"/>
        </w:rPr>
        <w:t>Ranatza</w:t>
      </w:r>
      <w:proofErr w:type="spellEnd"/>
      <w:r w:rsidR="0015426F">
        <w:rPr>
          <w:rFonts w:ascii="Calibri" w:eastAsia="Times New Roman" w:hAnsi="Calibri" w:cs="Times New Roman"/>
          <w:color w:val="000000"/>
        </w:rPr>
        <w:t>, Jeanine Theriot</w:t>
      </w:r>
      <w:r w:rsidR="00612374">
        <w:rPr>
          <w:rFonts w:ascii="Calibri" w:eastAsia="Times New Roman" w:hAnsi="Calibri" w:cs="Times New Roman"/>
          <w:color w:val="000000"/>
        </w:rPr>
        <w:t xml:space="preserve"> </w:t>
      </w:r>
      <w:r w:rsidR="004476AD">
        <w:rPr>
          <w:rFonts w:ascii="Calibri" w:eastAsia="Times New Roman" w:hAnsi="Calibri" w:cs="Times New Roman"/>
          <w:color w:val="000000"/>
        </w:rPr>
        <w:t xml:space="preserve">and </w:t>
      </w:r>
      <w:r w:rsidR="00612374">
        <w:rPr>
          <w:rFonts w:ascii="Calibri" w:eastAsia="Times New Roman" w:hAnsi="Calibri" w:cs="Times New Roman"/>
          <w:color w:val="000000"/>
        </w:rPr>
        <w:t xml:space="preserve">Amanda Granier (Proxy for </w:t>
      </w:r>
      <w:r w:rsidR="004476AD">
        <w:rPr>
          <w:rFonts w:ascii="Calibri" w:eastAsia="Times New Roman" w:hAnsi="Calibri" w:cs="Times New Roman"/>
          <w:color w:val="000000"/>
        </w:rPr>
        <w:t>Janet Pope</w:t>
      </w:r>
      <w:r w:rsidR="00612374">
        <w:rPr>
          <w:rFonts w:ascii="Calibri" w:eastAsia="Times New Roman" w:hAnsi="Calibri" w:cs="Times New Roman"/>
          <w:color w:val="000000"/>
        </w:rPr>
        <w:t>)</w:t>
      </w:r>
      <w:r w:rsidR="00F530CD">
        <w:rPr>
          <w:rFonts w:ascii="Calibri" w:eastAsia="Times New Roman" w:hAnsi="Calibri" w:cs="Times New Roman"/>
          <w:color w:val="000000"/>
        </w:rPr>
        <w:t>.  John Gallagher arrived at 11:22am.</w:t>
      </w:r>
      <w:r w:rsidRPr="0010210C">
        <w:rPr>
          <w:rFonts w:ascii="Calibri" w:eastAsia="Times New Roman" w:hAnsi="Calibri" w:cs="Times New Roman"/>
          <w:color w:val="000000"/>
        </w:rPr>
        <w:t xml:space="preserve">  Absent:  </w:t>
      </w:r>
      <w:r w:rsidR="00F530CD">
        <w:rPr>
          <w:rFonts w:ascii="Calibri" w:eastAsia="Times New Roman" w:hAnsi="Calibri" w:cs="Times New Roman"/>
          <w:color w:val="000000"/>
        </w:rPr>
        <w:t>None</w:t>
      </w:r>
    </w:p>
    <w:p w:rsidR="00EA130E" w:rsidRPr="00EA130E" w:rsidRDefault="00EA130E" w:rsidP="00EA130E">
      <w:pPr>
        <w:spacing w:after="0" w:line="240" w:lineRule="auto"/>
        <w:ind w:left="1800"/>
        <w:rPr>
          <w:rFonts w:ascii="Calibri" w:eastAsia="Times New Roman" w:hAnsi="Calibri" w:cs="Times New Roman"/>
          <w:bCs/>
          <w:color w:val="000000"/>
        </w:rPr>
      </w:pPr>
    </w:p>
    <w:p w:rsidR="00612374" w:rsidRDefault="004476A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NEW BUSINESS:</w:t>
      </w:r>
    </w:p>
    <w:p w:rsidR="0015426F" w:rsidRPr="00F530CD" w:rsidRDefault="00F530CD"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Tiffani Delapasse</w:t>
      </w:r>
      <w:r w:rsidR="0015426F">
        <w:rPr>
          <w:rFonts w:ascii="Calibri" w:eastAsia="Times New Roman" w:hAnsi="Calibri" w:cs="Times New Roman"/>
          <w:bCs/>
          <w:color w:val="000000"/>
        </w:rPr>
        <w:t xml:space="preserve"> motioned to approve the </w:t>
      </w:r>
      <w:r>
        <w:rPr>
          <w:rFonts w:ascii="Calibri" w:eastAsia="Times New Roman" w:hAnsi="Calibri" w:cs="Times New Roman"/>
          <w:bCs/>
          <w:color w:val="000000"/>
        </w:rPr>
        <w:t>minutes from the August 27, 2018 Special Meeting and the September 26, 2018 Regular Meeting minutes.</w:t>
      </w:r>
      <w:r w:rsidR="0015426F">
        <w:rPr>
          <w:rFonts w:ascii="Calibri" w:eastAsia="Times New Roman" w:hAnsi="Calibri" w:cs="Times New Roman"/>
          <w:bCs/>
          <w:color w:val="000000"/>
        </w:rPr>
        <w:t xml:space="preserve">  The motion was seconded by </w:t>
      </w:r>
      <w:r>
        <w:rPr>
          <w:rFonts w:ascii="Calibri" w:eastAsia="Times New Roman" w:hAnsi="Calibri" w:cs="Times New Roman"/>
          <w:bCs/>
          <w:color w:val="000000"/>
        </w:rPr>
        <w:t>Amanda Granier</w:t>
      </w:r>
      <w:r w:rsidR="0015426F">
        <w:rPr>
          <w:rFonts w:ascii="Calibri" w:eastAsia="Times New Roman" w:hAnsi="Calibri" w:cs="Times New Roman"/>
          <w:bCs/>
          <w:color w:val="000000"/>
        </w:rPr>
        <w:t xml:space="preserve"> and unanimously approved by the Board.</w:t>
      </w:r>
    </w:p>
    <w:p w:rsidR="00F530CD" w:rsidRPr="00F530CD" w:rsidRDefault="00F530CD"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Board addressed providing instruction to the parish administrators in regards to the registration of Remote Dealers in regards to state and local sales taxes.</w:t>
      </w:r>
    </w:p>
    <w:p w:rsidR="00F530CD" w:rsidRPr="00F530CD" w:rsidRDefault="00F530CD" w:rsidP="00F530CD">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Currently administrators are encountering a large number of new account applications for remote dealers that are subsequently being canceled after the remote dealer acceptance by LA DOR under the direct marketer return.  The administrators are requesting direction on how to proceed with these requests and cancellations.</w:t>
      </w:r>
    </w:p>
    <w:p w:rsidR="00F530CD" w:rsidRPr="00F530CD" w:rsidRDefault="00F530CD" w:rsidP="00F530CD">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Board agreed that if a business is voluntarily registering, filing and remitting and then are accepted by the LADOR and decide to file the DMR instead, then the local administrators must allow it.  However, if in the time during which they are waiting to be accepted under the DMR program, they have collected the parish taxes then they will need to remit that tax directly to the parish for the periods collected before the parish account is closed. </w:t>
      </w:r>
    </w:p>
    <w:p w:rsidR="00F530CD" w:rsidRPr="00F530CD" w:rsidRDefault="00F530CD" w:rsidP="00F530CD">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Rick Mekdessie provided an update on the status of the LA ULST Board website.  The Board members provided feedback and further requests to be incorporated into the current design.  Mr. Mekdessie will update the site based on the feedback and then provide a link to each Board member to review the site before it goes live. </w:t>
      </w:r>
    </w:p>
    <w:p w:rsidR="00F530CD" w:rsidRPr="00F530CD" w:rsidRDefault="00F530CD" w:rsidP="00F530CD">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Mr. Bergeron will send the CPA firm the approved budget adjustments from the June meeting and also address the misclassification of certain salary payments for services.  The corrected financial statements will be provided at the </w:t>
      </w:r>
      <w:r w:rsidR="00D06F44">
        <w:rPr>
          <w:rFonts w:ascii="Calibri" w:eastAsia="Times New Roman" w:hAnsi="Calibri" w:cs="Times New Roman"/>
          <w:bCs/>
          <w:color w:val="000000"/>
        </w:rPr>
        <w:t>November</w:t>
      </w:r>
      <w:r>
        <w:rPr>
          <w:rFonts w:ascii="Calibri" w:eastAsia="Times New Roman" w:hAnsi="Calibri" w:cs="Times New Roman"/>
          <w:bCs/>
          <w:color w:val="000000"/>
        </w:rPr>
        <w:t xml:space="preserve"> Board meeting.</w:t>
      </w:r>
    </w:p>
    <w:p w:rsidR="00F530CD" w:rsidRPr="00F530CD" w:rsidRDefault="00F530CD" w:rsidP="00F530CD">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Amber Hymel motioned to approve that Roger Bergeron and J.A. Cline attend the Annual LATA conference in New Orleans, LA on December 5-7 2018.  The motion was seconded by Tiffani Delapasse and approved by the Board. </w:t>
      </w:r>
    </w:p>
    <w:p w:rsidR="00F530CD" w:rsidRPr="00F530CD" w:rsidRDefault="00F530CD" w:rsidP="00F530CD">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Andrew Kolb directed the Board in regards to the election of the officers, board governance, etc. </w:t>
      </w:r>
    </w:p>
    <w:p w:rsidR="00F530CD" w:rsidRPr="00F530CD" w:rsidRDefault="00F530CD" w:rsidP="00F530CD">
      <w:pPr>
        <w:pStyle w:val="ListParagraph"/>
        <w:numPr>
          <w:ilvl w:val="1"/>
          <w:numId w:val="34"/>
        </w:numPr>
        <w:spacing w:after="0" w:line="240" w:lineRule="auto"/>
        <w:rPr>
          <w:rFonts w:ascii="Calibri" w:eastAsia="Times New Roman" w:hAnsi="Calibri" w:cs="Times New Roman"/>
          <w:b/>
          <w:bCs/>
          <w:color w:val="000000"/>
          <w:u w:val="single"/>
        </w:rPr>
      </w:pPr>
      <w:r w:rsidRPr="00F530CD">
        <w:rPr>
          <w:rFonts w:ascii="Calibri" w:eastAsia="Times New Roman" w:hAnsi="Calibri" w:cs="Times New Roman"/>
          <w:bCs/>
          <w:color w:val="000000"/>
        </w:rPr>
        <w:t xml:space="preserve">Mr. Kolb recommended that the Board prepare and approve by laws for Board governance in relation to officer </w:t>
      </w:r>
      <w:r w:rsidR="00D06F44">
        <w:rPr>
          <w:rFonts w:ascii="Calibri" w:eastAsia="Times New Roman" w:hAnsi="Calibri" w:cs="Times New Roman"/>
          <w:bCs/>
          <w:color w:val="000000"/>
        </w:rPr>
        <w:t>elections</w:t>
      </w:r>
      <w:r w:rsidRPr="00F530CD">
        <w:rPr>
          <w:rFonts w:ascii="Calibri" w:eastAsia="Times New Roman" w:hAnsi="Calibri" w:cs="Times New Roman"/>
          <w:bCs/>
          <w:color w:val="000000"/>
        </w:rPr>
        <w:t>, meeting order, Robert’s Rule of Order adoption, etc.</w:t>
      </w:r>
    </w:p>
    <w:p w:rsidR="00F530CD" w:rsidRPr="00F530CD" w:rsidRDefault="00F530CD" w:rsidP="00F530CD">
      <w:pPr>
        <w:spacing w:after="0" w:line="240" w:lineRule="auto"/>
        <w:rPr>
          <w:rFonts w:ascii="Calibri" w:eastAsia="Times New Roman" w:hAnsi="Calibri" w:cs="Times New Roman"/>
          <w:b/>
          <w:bCs/>
          <w:color w:val="000000"/>
          <w:u w:val="single"/>
        </w:rPr>
      </w:pPr>
    </w:p>
    <w:p w:rsidR="00EA130E" w:rsidRDefault="00EA130E" w:rsidP="00EA130E">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 xml:space="preserve">EXECUTIVE </w:t>
      </w:r>
      <w:r w:rsidR="00663E0B">
        <w:rPr>
          <w:rFonts w:ascii="Calibri" w:eastAsia="Times New Roman" w:hAnsi="Calibri" w:cs="Times New Roman"/>
          <w:b/>
          <w:bCs/>
          <w:color w:val="000000"/>
          <w:u w:val="single"/>
        </w:rPr>
        <w:t>DIRECTOR’S REPORT</w:t>
      </w:r>
    </w:p>
    <w:p w:rsidR="00F530CD" w:rsidRDefault="00F530CD" w:rsidP="00F530CD">
      <w:pPr>
        <w:pStyle w:val="ListParagraph"/>
        <w:numPr>
          <w:ilvl w:val="0"/>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introduced the VDA Notice of Intent with requested board amendments for approval.  </w:t>
      </w:r>
    </w:p>
    <w:p w:rsidR="00F530CD" w:rsidRDefault="00F530CD" w:rsidP="00F530CD">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An additional change in the wording was recommended by the board in regards to the timing of the response, “within 30 days of the date of this notice”</w:t>
      </w:r>
    </w:p>
    <w:p w:rsidR="00F530CD" w:rsidRDefault="00F530CD" w:rsidP="00F530CD">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lastRenderedPageBreak/>
        <w:t>Amber Hymel made a motion to approve the VDA Notice of Intent with the above language addition for promulgation.  The motion was seconded by Amanda Granier and passed unanimously by the board.</w:t>
      </w:r>
    </w:p>
    <w:p w:rsidR="00F530CD" w:rsidRDefault="00F530CD" w:rsidP="00F530CD">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 subsequent motion was made by Jeanine Theriot and seconded by Amanda Granier to authorize the Executive Director to proceed as needed to promulgate the VDA rule.</w:t>
      </w:r>
    </w:p>
    <w:p w:rsidR="00F530CD" w:rsidRDefault="00F530CD" w:rsidP="00F530CD">
      <w:pPr>
        <w:pStyle w:val="ListParagraph"/>
        <w:numPr>
          <w:ilvl w:val="0"/>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 then presented the following PPMs for consideration and approval by the board:</w:t>
      </w:r>
    </w:p>
    <w:p w:rsidR="00F530CD" w:rsidRDefault="00F530CD" w:rsidP="00F530CD">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20.1 Credit Cards</w:t>
      </w:r>
    </w:p>
    <w:p w:rsidR="00F530CD" w:rsidRDefault="00F530CD" w:rsidP="00F530CD">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 motion was made by Amanda Granier and seconded by Tiffani Delapasse to approve the PPM as presented.  The Board passed the motion unanimously.</w:t>
      </w:r>
    </w:p>
    <w:p w:rsidR="00F530CD" w:rsidRDefault="00F530CD" w:rsidP="00F530CD">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20.2 Travel Reimbursement</w:t>
      </w:r>
    </w:p>
    <w:p w:rsidR="00F530CD" w:rsidRDefault="00F530CD" w:rsidP="00F530CD">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 motion was made by Amanda Granier and seconded by Jeanine Theriot to approve the PPM as presented.  The motion was passed unanimously.</w:t>
      </w:r>
    </w:p>
    <w:p w:rsidR="00F530CD" w:rsidRDefault="00F530CD" w:rsidP="00F530CD">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40.2 Response to LDR Proposed regulations</w:t>
      </w:r>
    </w:p>
    <w:p w:rsidR="00F530CD" w:rsidRDefault="00F530CD" w:rsidP="00F530CD">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deferred voting on this PPM so necessary changes and updates can be made to the wording.</w:t>
      </w:r>
    </w:p>
    <w:p w:rsidR="00F530CD" w:rsidRDefault="00F530CD" w:rsidP="00F530CD">
      <w:pPr>
        <w:pStyle w:val="ListParagraph"/>
        <w:numPr>
          <w:ilvl w:val="0"/>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took a moment to reintroduce the following PPMs for Board review.  </w:t>
      </w:r>
    </w:p>
    <w:p w:rsidR="00F530CD" w:rsidRDefault="00F530CD" w:rsidP="00F530CD">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50.2.1 Private Letter Rulings</w:t>
      </w:r>
    </w:p>
    <w:p w:rsidR="00F530CD" w:rsidRDefault="00F530CD" w:rsidP="00F530CD">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40.1 Refund Requests</w:t>
      </w:r>
    </w:p>
    <w:p w:rsidR="00F530CD" w:rsidRDefault="00F530CD" w:rsidP="00F530CD">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20.3 Purchasing</w:t>
      </w:r>
    </w:p>
    <w:p w:rsidR="00F530CD" w:rsidRPr="00F530CD" w:rsidRDefault="00F530CD" w:rsidP="00F530CD">
      <w:pPr>
        <w:pStyle w:val="ListParagraph"/>
        <w:spacing w:after="0" w:line="240" w:lineRule="auto"/>
        <w:rPr>
          <w:rFonts w:ascii="Calibri" w:eastAsia="Times New Roman" w:hAnsi="Calibri" w:cs="Times New Roman"/>
          <w:bCs/>
          <w:color w:val="000000"/>
        </w:rPr>
      </w:pPr>
    </w:p>
    <w:p w:rsidR="00663E0B" w:rsidRDefault="00663E0B" w:rsidP="00663E0B">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OTHER BUSINESS</w:t>
      </w:r>
    </w:p>
    <w:p w:rsidR="00F530CD" w:rsidRDefault="00F530CD" w:rsidP="00F530CD">
      <w:pPr>
        <w:pStyle w:val="ListParagraph"/>
        <w:numPr>
          <w:ilvl w:val="0"/>
          <w:numId w:val="37"/>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Greg Ruppert met with the LA Asphalt Association leaders and was provided with additional information in regards to a policy advice letter that the Board received previously.  He then relayed the request of the association to have the Board review the additional information provided and reconsider providing advice on the item. </w:t>
      </w:r>
    </w:p>
    <w:p w:rsidR="00F530CD" w:rsidRPr="00F530CD" w:rsidRDefault="00F530CD" w:rsidP="00F530CD">
      <w:pPr>
        <w:pStyle w:val="ListParagraph"/>
        <w:numPr>
          <w:ilvl w:val="0"/>
          <w:numId w:val="37"/>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also gave an update on the search for a permanent Board office.  He has viewed two other possible locations and has requested information from each on the leasing and location options and pricing.  </w:t>
      </w:r>
    </w:p>
    <w:p w:rsidR="00663E0B" w:rsidRDefault="00663E0B" w:rsidP="0010210C">
      <w:pPr>
        <w:spacing w:after="0" w:line="240" w:lineRule="auto"/>
        <w:rPr>
          <w:rFonts w:ascii="Calibri" w:eastAsia="Times New Roman" w:hAnsi="Calibri" w:cs="Times New Roman"/>
          <w:b/>
          <w:bCs/>
          <w:color w:val="000000"/>
          <w:u w:val="single"/>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w:t>
      </w:r>
      <w:r w:rsidR="00FE65FD">
        <w:rPr>
          <w:rFonts w:ascii="Calibri" w:eastAsia="Times New Roman" w:hAnsi="Calibri" w:cs="Times New Roman"/>
          <w:color w:val="000000"/>
        </w:rPr>
        <w:t>a</w:t>
      </w:r>
      <w:r w:rsidRPr="0010210C">
        <w:rPr>
          <w:rFonts w:ascii="Calibri" w:eastAsia="Times New Roman" w:hAnsi="Calibri" w:cs="Times New Roman"/>
          <w:color w:val="000000"/>
        </w:rPr>
        <w:t xml:space="preserve">djourn </w:t>
      </w:r>
      <w:r w:rsidR="00D71C4D">
        <w:rPr>
          <w:rFonts w:ascii="Calibri" w:eastAsia="Times New Roman" w:hAnsi="Calibri" w:cs="Times New Roman"/>
          <w:color w:val="000000"/>
        </w:rPr>
        <w:t>at 12:</w:t>
      </w:r>
      <w:r w:rsidR="00F530CD">
        <w:rPr>
          <w:rFonts w:ascii="Calibri" w:eastAsia="Times New Roman" w:hAnsi="Calibri" w:cs="Times New Roman"/>
          <w:color w:val="000000"/>
        </w:rPr>
        <w:t>25</w:t>
      </w:r>
      <w:r w:rsidR="00D71C4D">
        <w:rPr>
          <w:rFonts w:ascii="Calibri" w:eastAsia="Times New Roman" w:hAnsi="Calibri" w:cs="Times New Roman"/>
          <w:color w:val="000000"/>
        </w:rPr>
        <w:t xml:space="preserve">pm was made </w:t>
      </w:r>
      <w:r w:rsidRPr="0010210C">
        <w:rPr>
          <w:rFonts w:ascii="Calibri" w:eastAsia="Times New Roman" w:hAnsi="Calibri" w:cs="Times New Roman"/>
          <w:color w:val="000000"/>
        </w:rPr>
        <w:t xml:space="preserve">by </w:t>
      </w:r>
      <w:r w:rsidR="0015426F">
        <w:rPr>
          <w:rFonts w:ascii="Calibri" w:eastAsia="Times New Roman" w:hAnsi="Calibri" w:cs="Times New Roman"/>
          <w:color w:val="000000"/>
        </w:rPr>
        <w:t>Amanda Granier</w:t>
      </w:r>
      <w:r w:rsidR="00FE65FD">
        <w:rPr>
          <w:rFonts w:ascii="Calibri" w:eastAsia="Times New Roman" w:hAnsi="Calibri" w:cs="Times New Roman"/>
          <w:color w:val="000000"/>
        </w:rPr>
        <w:t xml:space="preserve"> and </w:t>
      </w:r>
      <w:r w:rsidRPr="0010210C">
        <w:rPr>
          <w:rFonts w:ascii="Calibri" w:eastAsia="Times New Roman" w:hAnsi="Calibri" w:cs="Times New Roman"/>
          <w:color w:val="000000"/>
        </w:rPr>
        <w:t xml:space="preserve">seconded by </w:t>
      </w:r>
      <w:r w:rsidR="00F530CD">
        <w:rPr>
          <w:rFonts w:ascii="Calibri" w:eastAsia="Times New Roman" w:hAnsi="Calibri" w:cs="Times New Roman"/>
          <w:color w:val="000000"/>
        </w:rPr>
        <w:t>Jeanine Theriot</w:t>
      </w:r>
      <w:r w:rsidRPr="0010210C">
        <w:rPr>
          <w:rFonts w:ascii="Calibri" w:eastAsia="Times New Roman" w:hAnsi="Calibri" w:cs="Times New Roman"/>
          <w:color w:val="000000"/>
        </w:rPr>
        <w:t xml:space="preserve"> and unanimously passed by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Greg Ruppert, Vice Chairperson</w:t>
      </w:r>
    </w:p>
    <w:p w:rsidR="006102FA" w:rsidRDefault="006102FA"/>
    <w:sectPr w:rsidR="0061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03E4"/>
    <w:multiLevelType w:val="hybridMultilevel"/>
    <w:tmpl w:val="C7E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9A6252"/>
    <w:multiLevelType w:val="hybridMultilevel"/>
    <w:tmpl w:val="642C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4"/>
  </w:num>
  <w:num w:numId="4">
    <w:abstractNumId w:val="14"/>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23"/>
  </w:num>
  <w:num w:numId="8">
    <w:abstractNumId w:val="19"/>
  </w:num>
  <w:num w:numId="9">
    <w:abstractNumId w:val="19"/>
    <w:lvlOverride w:ilvl="1">
      <w:lvl w:ilvl="1">
        <w:numFmt w:val="bullet"/>
        <w:lvlText w:val=""/>
        <w:lvlJc w:val="left"/>
        <w:pPr>
          <w:tabs>
            <w:tab w:val="num" w:pos="1440"/>
          </w:tabs>
          <w:ind w:left="1440" w:hanging="360"/>
        </w:pPr>
        <w:rPr>
          <w:rFonts w:ascii="Symbol" w:hAnsi="Symbol" w:hint="default"/>
          <w:sz w:val="20"/>
        </w:rPr>
      </w:lvl>
    </w:lvlOverride>
  </w:num>
  <w:num w:numId="10">
    <w:abstractNumId w:val="19"/>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19"/>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29"/>
  </w:num>
  <w:num w:numId="13">
    <w:abstractNumId w:val="10"/>
  </w:num>
  <w:num w:numId="14">
    <w:abstractNumId w:val="18"/>
  </w:num>
  <w:num w:numId="15">
    <w:abstractNumId w:val="13"/>
  </w:num>
  <w:num w:numId="16">
    <w:abstractNumId w:val="21"/>
  </w:num>
  <w:num w:numId="17">
    <w:abstractNumId w:val="33"/>
  </w:num>
  <w:num w:numId="18">
    <w:abstractNumId w:val="7"/>
  </w:num>
  <w:num w:numId="19">
    <w:abstractNumId w:val="5"/>
  </w:num>
  <w:num w:numId="20">
    <w:abstractNumId w:val="1"/>
  </w:num>
  <w:num w:numId="21">
    <w:abstractNumId w:val="26"/>
  </w:num>
  <w:num w:numId="22">
    <w:abstractNumId w:val="22"/>
  </w:num>
  <w:num w:numId="23">
    <w:abstractNumId w:val="9"/>
  </w:num>
  <w:num w:numId="24">
    <w:abstractNumId w:val="12"/>
  </w:num>
  <w:num w:numId="25">
    <w:abstractNumId w:val="25"/>
  </w:num>
  <w:num w:numId="26">
    <w:abstractNumId w:val="0"/>
  </w:num>
  <w:num w:numId="27">
    <w:abstractNumId w:val="31"/>
  </w:num>
  <w:num w:numId="28">
    <w:abstractNumId w:val="16"/>
  </w:num>
  <w:num w:numId="29">
    <w:abstractNumId w:val="30"/>
  </w:num>
  <w:num w:numId="30">
    <w:abstractNumId w:val="17"/>
  </w:num>
  <w:num w:numId="31">
    <w:abstractNumId w:val="27"/>
  </w:num>
  <w:num w:numId="32">
    <w:abstractNumId w:val="8"/>
  </w:num>
  <w:num w:numId="33">
    <w:abstractNumId w:val="28"/>
  </w:num>
  <w:num w:numId="34">
    <w:abstractNumId w:val="3"/>
  </w:num>
  <w:num w:numId="35">
    <w:abstractNumId w:val="11"/>
  </w:num>
  <w:num w:numId="36">
    <w:abstractNumId w:val="2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10210C"/>
    <w:rsid w:val="0015426F"/>
    <w:rsid w:val="001D3986"/>
    <w:rsid w:val="002841C9"/>
    <w:rsid w:val="004476AD"/>
    <w:rsid w:val="006102FA"/>
    <w:rsid w:val="00612374"/>
    <w:rsid w:val="00663E0B"/>
    <w:rsid w:val="00A30868"/>
    <w:rsid w:val="00A6027A"/>
    <w:rsid w:val="00AD62D9"/>
    <w:rsid w:val="00B03E6F"/>
    <w:rsid w:val="00D06F44"/>
    <w:rsid w:val="00D417A6"/>
    <w:rsid w:val="00D71C4D"/>
    <w:rsid w:val="00D772C2"/>
    <w:rsid w:val="00EA130E"/>
    <w:rsid w:val="00F530CD"/>
    <w:rsid w:val="00F54C12"/>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dcterms:created xsi:type="dcterms:W3CDTF">2018-11-21T11:07:00Z</dcterms:created>
  <dcterms:modified xsi:type="dcterms:W3CDTF">2018-11-21T11:07:00Z</dcterms:modified>
</cp:coreProperties>
</file>